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411B2C7">
      <w:pPr>
        <w:jc w:val="center"/>
        <w:rPr>
          <w:rFonts w:hint="eastAsia" w:ascii="黑体" w:hAnsi="黑体" w:eastAsia="黑体" w:cs="黑体"/>
          <w:b w:val="0"/>
          <w:bCs/>
          <w:sz w:val="44"/>
          <w:szCs w:val="44"/>
        </w:rPr>
      </w:pPr>
      <w:r>
        <w:rPr>
          <w:rFonts w:hint="eastAsia" w:ascii="黑体" w:hAnsi="黑体" w:eastAsia="黑体" w:cs="黑体"/>
          <w:b w:val="0"/>
          <w:bCs/>
          <w:sz w:val="44"/>
          <w:szCs w:val="44"/>
        </w:rPr>
        <w:t>申请使用房屋专项维修资金</w:t>
      </w:r>
    </w:p>
    <w:p w14:paraId="7961D97A">
      <w:pPr>
        <w:jc w:val="center"/>
        <w:rPr>
          <w:rFonts w:hint="eastAsia" w:ascii="黑体" w:hAnsi="黑体" w:eastAsia="黑体" w:cs="黑体"/>
          <w:b w:val="0"/>
          <w:bCs/>
          <w:sz w:val="44"/>
          <w:szCs w:val="44"/>
        </w:rPr>
      </w:pPr>
      <w:r>
        <w:rPr>
          <w:rFonts w:hint="eastAsia" w:ascii="黑体" w:hAnsi="黑体" w:eastAsia="黑体" w:cs="黑体"/>
          <w:b w:val="0"/>
          <w:bCs/>
          <w:sz w:val="44"/>
          <w:szCs w:val="44"/>
        </w:rPr>
        <w:t>维修和更新、改造项目施工合同</w:t>
      </w:r>
    </w:p>
    <w:p w14:paraId="3393128D">
      <w:pPr>
        <w:jc w:val="center"/>
        <w:rPr>
          <w:rFonts w:hint="eastAsia" w:ascii="宋体" w:hAnsi="宋体"/>
          <w:b/>
          <w:sz w:val="44"/>
          <w:szCs w:val="44"/>
        </w:rPr>
      </w:pPr>
    </w:p>
    <w:p w14:paraId="7CB39205">
      <w:pPr>
        <w:spacing w:line="600" w:lineRule="exact"/>
        <w:rPr>
          <w:rFonts w:hint="eastAsia" w:ascii="黑体" w:hAnsi="黑体" w:eastAsia="黑体" w:cs="黑体"/>
          <w:b/>
          <w:sz w:val="28"/>
          <w:szCs w:val="28"/>
          <w:u w:val="single"/>
        </w:rPr>
      </w:pPr>
      <w:r>
        <w:rPr>
          <w:rFonts w:hint="eastAsia" w:ascii="黑体" w:hAnsi="黑体" w:eastAsia="黑体" w:cs="黑体"/>
          <w:b/>
          <w:sz w:val="28"/>
          <w:szCs w:val="28"/>
        </w:rPr>
        <w:t>甲方（发包方）：</w:t>
      </w:r>
      <w:r>
        <w:rPr>
          <w:rFonts w:hint="eastAsia" w:ascii="黑体" w:hAnsi="黑体" w:eastAsia="黑体" w:cs="黑体"/>
          <w:b/>
          <w:sz w:val="28"/>
          <w:szCs w:val="28"/>
          <w:u w:val="single"/>
        </w:rPr>
        <w:t xml:space="preserve">                                                  </w:t>
      </w:r>
    </w:p>
    <w:p w14:paraId="1841AD1F">
      <w:pPr>
        <w:spacing w:line="600" w:lineRule="exact"/>
        <w:rPr>
          <w:rFonts w:hint="eastAsia" w:ascii="黑体" w:hAnsi="黑体" w:eastAsia="黑体" w:cs="黑体"/>
          <w:b/>
          <w:sz w:val="28"/>
          <w:szCs w:val="28"/>
          <w:u w:val="single"/>
        </w:rPr>
      </w:pPr>
      <w:r>
        <w:rPr>
          <w:rFonts w:hint="eastAsia" w:ascii="黑体" w:hAnsi="黑体" w:eastAsia="黑体" w:cs="黑体"/>
          <w:b/>
          <w:sz w:val="28"/>
          <w:szCs w:val="28"/>
        </w:rPr>
        <w:t>乙方（承包方）：</w:t>
      </w:r>
      <w:r>
        <w:rPr>
          <w:rFonts w:hint="eastAsia" w:ascii="黑体" w:hAnsi="黑体" w:eastAsia="黑体" w:cs="黑体"/>
          <w:b/>
          <w:sz w:val="28"/>
          <w:szCs w:val="28"/>
          <w:u w:val="single"/>
        </w:rPr>
        <w:t xml:space="preserve">                                                  </w:t>
      </w:r>
    </w:p>
    <w:p w14:paraId="52F8C09C">
      <w:pPr>
        <w:spacing w:line="600" w:lineRule="exact"/>
        <w:ind w:firstLine="630" w:firstLineChars="225"/>
        <w:rPr>
          <w:rFonts w:hint="eastAsia" w:ascii="仿宋" w:hAnsi="仿宋" w:eastAsia="仿宋" w:cs="仿宋"/>
          <w:color w:val="auto"/>
          <w:sz w:val="28"/>
          <w:szCs w:val="28"/>
        </w:rPr>
      </w:pPr>
      <w:r>
        <w:rPr>
          <w:rFonts w:hint="eastAsia" w:ascii="仿宋" w:hAnsi="仿宋" w:eastAsia="仿宋" w:cs="仿宋"/>
          <w:sz w:val="28"/>
          <w:szCs w:val="28"/>
        </w:rPr>
        <w:t>依据《中华人民共和国</w:t>
      </w:r>
      <w:r>
        <w:rPr>
          <w:rFonts w:hint="eastAsia" w:ascii="仿宋" w:hAnsi="仿宋" w:eastAsia="仿宋" w:cs="仿宋"/>
          <w:sz w:val="28"/>
          <w:szCs w:val="28"/>
          <w:lang w:eastAsia="zh-CN"/>
        </w:rPr>
        <w:t>民法典</w:t>
      </w:r>
      <w:r>
        <w:rPr>
          <w:rFonts w:hint="eastAsia" w:ascii="仿宋" w:hAnsi="仿宋" w:eastAsia="仿宋" w:cs="仿宋"/>
          <w:sz w:val="28"/>
          <w:szCs w:val="28"/>
        </w:rPr>
        <w:t>》、《中华人民共和国建筑法》及其他有关法律、法规，</w:t>
      </w:r>
      <w:r>
        <w:rPr>
          <w:rFonts w:hint="eastAsia" w:ascii="仿宋" w:hAnsi="仿宋" w:eastAsia="仿宋" w:cs="仿宋"/>
          <w:color w:val="auto"/>
          <w:sz w:val="28"/>
          <w:szCs w:val="28"/>
        </w:rPr>
        <w:t>甲乙双方在平等、自愿、协商一致的原则基础上，达成如下协议，订立本合同。</w:t>
      </w:r>
    </w:p>
    <w:p w14:paraId="57CD76E9">
      <w:pPr>
        <w:spacing w:line="600" w:lineRule="exact"/>
        <w:ind w:firstLine="551" w:firstLineChars="196"/>
        <w:rPr>
          <w:rFonts w:hint="eastAsia" w:ascii="仿宋" w:hAnsi="仿宋" w:eastAsia="仿宋" w:cs="仿宋"/>
          <w:color w:val="auto"/>
          <w:sz w:val="28"/>
          <w:szCs w:val="28"/>
        </w:rPr>
      </w:pPr>
      <w:r>
        <w:rPr>
          <w:rFonts w:hint="eastAsia" w:ascii="黑体" w:hAnsi="黑体" w:eastAsia="黑体" w:cs="黑体"/>
          <w:b/>
          <w:color w:val="auto"/>
          <w:sz w:val="28"/>
          <w:szCs w:val="28"/>
        </w:rPr>
        <w:t>一、项目名称</w:t>
      </w:r>
      <w:r>
        <w:rPr>
          <w:rFonts w:hint="eastAsia" w:ascii="黑体" w:hAnsi="黑体" w:eastAsia="黑体" w:cs="黑体"/>
          <w:color w:val="auto"/>
          <w:sz w:val="28"/>
          <w:szCs w:val="28"/>
        </w:rPr>
        <w:t>：</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p>
    <w:p w14:paraId="34EF2AEA">
      <w:pPr>
        <w:spacing w:line="600" w:lineRule="exact"/>
        <w:ind w:firstLine="551" w:firstLineChars="196"/>
        <w:rPr>
          <w:rFonts w:hint="eastAsia" w:ascii="仿宋" w:hAnsi="仿宋" w:eastAsia="仿宋" w:cs="仿宋"/>
          <w:color w:val="auto"/>
          <w:sz w:val="28"/>
          <w:szCs w:val="28"/>
          <w:u w:val="single"/>
        </w:rPr>
      </w:pPr>
      <w:r>
        <w:rPr>
          <w:rFonts w:hint="eastAsia" w:ascii="黑体" w:hAnsi="黑体" w:eastAsia="黑体" w:cs="黑体"/>
          <w:b/>
          <w:color w:val="auto"/>
          <w:sz w:val="28"/>
          <w:szCs w:val="28"/>
        </w:rPr>
        <w:t>二、项目地点：</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p>
    <w:p w14:paraId="021663CC">
      <w:pPr>
        <w:spacing w:line="600" w:lineRule="exact"/>
        <w:ind w:firstLine="551" w:firstLineChars="196"/>
        <w:rPr>
          <w:rFonts w:hint="eastAsia" w:ascii="仿宋" w:hAnsi="仿宋" w:eastAsia="仿宋" w:cs="仿宋"/>
          <w:color w:val="auto"/>
          <w:sz w:val="28"/>
          <w:szCs w:val="28"/>
          <w:u w:val="single"/>
        </w:rPr>
      </w:pPr>
      <w:r>
        <w:rPr>
          <w:rFonts w:hint="eastAsia" w:ascii="黑体" w:hAnsi="黑体" w:eastAsia="黑体" w:cs="黑体"/>
          <w:b/>
          <w:color w:val="auto"/>
          <w:sz w:val="28"/>
          <w:szCs w:val="28"/>
        </w:rPr>
        <w:t>三、项目内容</w:t>
      </w:r>
      <w:r>
        <w:rPr>
          <w:rFonts w:hint="eastAsia" w:ascii="黑体" w:hAnsi="黑体" w:eastAsia="黑体" w:cs="黑体"/>
          <w:color w:val="auto"/>
          <w:sz w:val="28"/>
          <w:szCs w:val="28"/>
        </w:rPr>
        <w:t>：</w:t>
      </w:r>
      <w:r>
        <w:rPr>
          <w:rFonts w:hint="eastAsia" w:ascii="仿宋" w:hAnsi="仿宋" w:eastAsia="仿宋" w:cs="仿宋"/>
          <w:color w:val="auto"/>
          <w:sz w:val="28"/>
          <w:szCs w:val="28"/>
          <w:u w:val="single"/>
        </w:rPr>
        <w:t xml:space="preserve">                                               </w:t>
      </w:r>
    </w:p>
    <w:p w14:paraId="7DD58E3B">
      <w:pPr>
        <w:spacing w:line="600" w:lineRule="exact"/>
        <w:ind w:firstLine="2520" w:firstLineChars="900"/>
        <w:rPr>
          <w:rFonts w:hint="eastAsia" w:ascii="仿宋" w:hAnsi="仿宋" w:eastAsia="仿宋" w:cs="仿宋"/>
          <w:color w:val="auto"/>
          <w:sz w:val="28"/>
          <w:szCs w:val="28"/>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p>
    <w:p w14:paraId="05CB1DEA">
      <w:pPr>
        <w:spacing w:line="600" w:lineRule="exact"/>
        <w:ind w:firstLine="551" w:firstLineChars="196"/>
        <w:rPr>
          <w:rFonts w:hint="eastAsia" w:ascii="仿宋" w:hAnsi="仿宋" w:eastAsia="仿宋" w:cs="仿宋"/>
          <w:b/>
          <w:color w:val="auto"/>
          <w:sz w:val="28"/>
          <w:szCs w:val="28"/>
          <w:u w:val="single"/>
        </w:rPr>
      </w:pPr>
      <w:r>
        <w:rPr>
          <w:rFonts w:hint="eastAsia" w:ascii="黑体" w:hAnsi="黑体" w:eastAsia="黑体" w:cs="黑体"/>
          <w:b/>
          <w:color w:val="auto"/>
          <w:sz w:val="28"/>
          <w:szCs w:val="28"/>
        </w:rPr>
        <w:t>四、合同总价：</w:t>
      </w:r>
      <w:r>
        <w:rPr>
          <w:rFonts w:hint="eastAsia" w:ascii="黑体" w:hAnsi="黑体" w:eastAsia="黑体" w:cs="黑体"/>
          <w:color w:val="auto"/>
          <w:spacing w:val="-20"/>
          <w:sz w:val="28"/>
          <w:szCs w:val="28"/>
        </w:rPr>
        <w:t>（</w:t>
      </w:r>
      <w:r>
        <w:rPr>
          <w:rFonts w:hint="eastAsia" w:ascii="仿宋" w:hAnsi="仿宋" w:eastAsia="仿宋" w:cs="仿宋"/>
          <w:color w:val="auto"/>
          <w:spacing w:val="-20"/>
          <w:sz w:val="28"/>
          <w:szCs w:val="28"/>
        </w:rPr>
        <w:t>小写：</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pacing w:val="-20"/>
          <w:sz w:val="28"/>
          <w:szCs w:val="28"/>
        </w:rPr>
        <w:t>）</w:t>
      </w:r>
    </w:p>
    <w:p w14:paraId="6DE03FFC">
      <w:pPr>
        <w:spacing w:line="600" w:lineRule="exact"/>
        <w:ind w:firstLine="470" w:firstLineChars="196"/>
        <w:rPr>
          <w:rFonts w:hint="eastAsia" w:ascii="仿宋" w:hAnsi="仿宋" w:eastAsia="仿宋" w:cs="仿宋"/>
          <w:color w:val="auto"/>
          <w:sz w:val="28"/>
          <w:szCs w:val="28"/>
          <w:u w:val="single"/>
        </w:rPr>
      </w:pPr>
      <w:r>
        <w:rPr>
          <w:rFonts w:hint="eastAsia" w:ascii="仿宋" w:hAnsi="仿宋" w:eastAsia="仿宋" w:cs="仿宋"/>
          <w:color w:val="auto"/>
          <w:spacing w:val="-20"/>
          <w:sz w:val="28"/>
          <w:szCs w:val="28"/>
        </w:rPr>
        <w:t>（大写）</w:t>
      </w:r>
      <w:r>
        <w:rPr>
          <w:rFonts w:hint="eastAsia" w:ascii="仿宋" w:hAnsi="仿宋" w:eastAsia="仿宋" w:cs="仿宋"/>
          <w:color w:val="auto"/>
          <w:spacing w:val="-20"/>
          <w:sz w:val="28"/>
          <w:szCs w:val="28"/>
          <w:lang w:eastAsia="zh-CN"/>
        </w:rPr>
        <w:t>：</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拾</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万</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仟</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拾</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元</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角</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分</w:t>
      </w:r>
    </w:p>
    <w:p w14:paraId="026957F7">
      <w:pPr>
        <w:spacing w:line="600" w:lineRule="exact"/>
        <w:ind w:firstLine="562" w:firstLineChars="200"/>
        <w:rPr>
          <w:rFonts w:hint="eastAsia" w:ascii="仿宋" w:hAnsi="仿宋" w:eastAsia="仿宋" w:cs="仿宋"/>
          <w:color w:val="FF0000"/>
          <w:sz w:val="28"/>
          <w:szCs w:val="28"/>
          <w:u w:val="single"/>
        </w:rPr>
      </w:pPr>
      <w:r>
        <w:rPr>
          <w:rFonts w:hint="eastAsia" w:ascii="黑体" w:hAnsi="黑体" w:eastAsia="黑体" w:cs="黑体"/>
          <w:b/>
          <w:color w:val="auto"/>
          <w:sz w:val="28"/>
          <w:szCs w:val="28"/>
        </w:rPr>
        <w:t>五、合同工期：</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天，开工日期：</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日，竣工日期：</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sz w:val="28"/>
          <w:szCs w:val="28"/>
        </w:rPr>
        <w:t>日，如因不可抗力或其它甲方原因影响施工时，工期顺延。</w:t>
      </w:r>
    </w:p>
    <w:p w14:paraId="4F2B3754">
      <w:pPr>
        <w:spacing w:line="600" w:lineRule="exact"/>
        <w:ind w:firstLine="551" w:firstLineChars="196"/>
        <w:rPr>
          <w:rFonts w:hint="eastAsia" w:ascii="黑体" w:hAnsi="黑体" w:eastAsia="黑体" w:cs="黑体"/>
          <w:b/>
          <w:color w:val="auto"/>
          <w:sz w:val="28"/>
          <w:szCs w:val="28"/>
        </w:rPr>
      </w:pPr>
      <w:r>
        <w:rPr>
          <w:rFonts w:hint="eastAsia" w:ascii="黑体" w:hAnsi="黑体" w:eastAsia="黑体" w:cs="黑体"/>
          <w:b/>
          <w:color w:val="auto"/>
          <w:sz w:val="28"/>
          <w:szCs w:val="28"/>
        </w:rPr>
        <w:t>六、维修项目：</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3648"/>
        <w:gridCol w:w="2540"/>
        <w:gridCol w:w="2142"/>
      </w:tblGrid>
      <w:tr w14:paraId="41AB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958" w:type="dxa"/>
            <w:tcBorders>
              <w:top w:val="single" w:color="auto" w:sz="12" w:space="0"/>
              <w:left w:val="single" w:color="auto" w:sz="12" w:space="0"/>
            </w:tcBorders>
            <w:noWrap w:val="0"/>
            <w:vAlign w:val="center"/>
          </w:tcPr>
          <w:p w14:paraId="4454E196">
            <w:pPr>
              <w:spacing w:line="440" w:lineRule="exact"/>
              <w:jc w:val="center"/>
              <w:rPr>
                <w:rFonts w:hint="eastAsia" w:ascii="黑体" w:hAnsi="黑体" w:eastAsia="黑体" w:cs="黑体"/>
                <w:sz w:val="28"/>
                <w:szCs w:val="28"/>
              </w:rPr>
            </w:pPr>
            <w:r>
              <w:rPr>
                <w:rFonts w:hint="eastAsia" w:ascii="黑体" w:hAnsi="黑体" w:eastAsia="黑体" w:cs="黑体"/>
                <w:sz w:val="28"/>
                <w:szCs w:val="28"/>
              </w:rPr>
              <w:t>序号</w:t>
            </w:r>
          </w:p>
        </w:tc>
        <w:tc>
          <w:tcPr>
            <w:tcW w:w="3648" w:type="dxa"/>
            <w:tcBorders>
              <w:top w:val="single" w:color="auto" w:sz="12" w:space="0"/>
            </w:tcBorders>
            <w:noWrap w:val="0"/>
            <w:vAlign w:val="center"/>
          </w:tcPr>
          <w:p w14:paraId="4CFC41C2">
            <w:pPr>
              <w:spacing w:line="440" w:lineRule="exact"/>
              <w:jc w:val="center"/>
              <w:rPr>
                <w:rFonts w:hint="eastAsia" w:ascii="黑体" w:hAnsi="黑体" w:eastAsia="黑体" w:cs="黑体"/>
                <w:sz w:val="28"/>
                <w:szCs w:val="28"/>
              </w:rPr>
            </w:pPr>
            <w:r>
              <w:rPr>
                <w:rFonts w:hint="eastAsia" w:ascii="黑体" w:hAnsi="黑体" w:eastAsia="黑体" w:cs="黑体"/>
                <w:sz w:val="28"/>
                <w:szCs w:val="28"/>
              </w:rPr>
              <w:t>维修项目位置及名称</w:t>
            </w:r>
          </w:p>
        </w:tc>
        <w:tc>
          <w:tcPr>
            <w:tcW w:w="2540" w:type="dxa"/>
            <w:tcBorders>
              <w:top w:val="single" w:color="auto" w:sz="12" w:space="0"/>
            </w:tcBorders>
            <w:noWrap w:val="0"/>
            <w:vAlign w:val="center"/>
          </w:tcPr>
          <w:p w14:paraId="5F33E11F">
            <w:pPr>
              <w:spacing w:line="440" w:lineRule="exact"/>
              <w:jc w:val="center"/>
              <w:rPr>
                <w:rFonts w:hint="eastAsia" w:ascii="黑体" w:hAnsi="黑体" w:eastAsia="黑体" w:cs="黑体"/>
                <w:sz w:val="28"/>
                <w:szCs w:val="28"/>
              </w:rPr>
            </w:pPr>
            <w:r>
              <w:rPr>
                <w:rFonts w:hint="eastAsia" w:ascii="黑体" w:hAnsi="黑体" w:eastAsia="黑体" w:cs="黑体"/>
                <w:sz w:val="28"/>
                <w:szCs w:val="28"/>
              </w:rPr>
              <w:t>工程量</w:t>
            </w:r>
          </w:p>
        </w:tc>
        <w:tc>
          <w:tcPr>
            <w:tcW w:w="2142" w:type="dxa"/>
            <w:tcBorders>
              <w:top w:val="single" w:color="auto" w:sz="12" w:space="0"/>
              <w:right w:val="single" w:color="auto" w:sz="12" w:space="0"/>
            </w:tcBorders>
            <w:noWrap w:val="0"/>
            <w:vAlign w:val="center"/>
          </w:tcPr>
          <w:p w14:paraId="260C9D2B">
            <w:pPr>
              <w:spacing w:line="440" w:lineRule="exact"/>
              <w:jc w:val="center"/>
              <w:rPr>
                <w:rFonts w:hint="eastAsia" w:ascii="黑体" w:hAnsi="黑体" w:eastAsia="黑体" w:cs="黑体"/>
                <w:sz w:val="28"/>
                <w:szCs w:val="28"/>
              </w:rPr>
            </w:pPr>
            <w:r>
              <w:rPr>
                <w:rFonts w:hint="eastAsia" w:ascii="黑体" w:hAnsi="黑体" w:eastAsia="黑体" w:cs="黑体"/>
                <w:sz w:val="28"/>
                <w:szCs w:val="28"/>
              </w:rPr>
              <w:t>约定费用（元）</w:t>
            </w:r>
          </w:p>
        </w:tc>
      </w:tr>
      <w:tr w14:paraId="6AE3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958" w:type="dxa"/>
            <w:tcBorders>
              <w:left w:val="single" w:color="auto" w:sz="12" w:space="0"/>
            </w:tcBorders>
            <w:noWrap w:val="0"/>
            <w:vAlign w:val="top"/>
          </w:tcPr>
          <w:p w14:paraId="7AB415CD">
            <w:pPr>
              <w:spacing w:line="720" w:lineRule="auto"/>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1</w:t>
            </w:r>
          </w:p>
        </w:tc>
        <w:tc>
          <w:tcPr>
            <w:tcW w:w="3648" w:type="dxa"/>
            <w:noWrap w:val="0"/>
            <w:vAlign w:val="top"/>
          </w:tcPr>
          <w:p w14:paraId="3946D9B9">
            <w:pPr>
              <w:rPr>
                <w:rFonts w:hint="eastAsia" w:ascii="仿宋" w:hAnsi="仿宋" w:eastAsia="仿宋" w:cs="仿宋"/>
                <w:sz w:val="28"/>
                <w:szCs w:val="28"/>
              </w:rPr>
            </w:pPr>
          </w:p>
        </w:tc>
        <w:tc>
          <w:tcPr>
            <w:tcW w:w="2540" w:type="dxa"/>
            <w:noWrap w:val="0"/>
            <w:vAlign w:val="top"/>
          </w:tcPr>
          <w:p w14:paraId="23040222">
            <w:pPr>
              <w:rPr>
                <w:rFonts w:hint="eastAsia" w:ascii="仿宋" w:hAnsi="仿宋" w:eastAsia="仿宋" w:cs="仿宋"/>
                <w:sz w:val="28"/>
                <w:szCs w:val="28"/>
              </w:rPr>
            </w:pPr>
          </w:p>
        </w:tc>
        <w:tc>
          <w:tcPr>
            <w:tcW w:w="2142" w:type="dxa"/>
            <w:tcBorders>
              <w:right w:val="single" w:color="auto" w:sz="12" w:space="0"/>
            </w:tcBorders>
            <w:noWrap w:val="0"/>
            <w:vAlign w:val="top"/>
          </w:tcPr>
          <w:p w14:paraId="24EDA024">
            <w:pPr>
              <w:rPr>
                <w:rFonts w:hint="eastAsia" w:ascii="仿宋" w:hAnsi="仿宋" w:eastAsia="仿宋" w:cs="仿宋"/>
                <w:sz w:val="28"/>
                <w:szCs w:val="28"/>
              </w:rPr>
            </w:pPr>
          </w:p>
        </w:tc>
      </w:tr>
      <w:tr w14:paraId="5E66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958" w:type="dxa"/>
            <w:tcBorders>
              <w:left w:val="single" w:color="auto" w:sz="12" w:space="0"/>
            </w:tcBorders>
            <w:noWrap w:val="0"/>
            <w:vAlign w:val="top"/>
          </w:tcPr>
          <w:p w14:paraId="5DDA4491">
            <w:pPr>
              <w:spacing w:line="720" w:lineRule="auto"/>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2</w:t>
            </w:r>
          </w:p>
        </w:tc>
        <w:tc>
          <w:tcPr>
            <w:tcW w:w="3648" w:type="dxa"/>
            <w:noWrap w:val="0"/>
            <w:vAlign w:val="top"/>
          </w:tcPr>
          <w:p w14:paraId="6C2198A9">
            <w:pPr>
              <w:rPr>
                <w:rFonts w:hint="eastAsia" w:ascii="仿宋" w:hAnsi="仿宋" w:eastAsia="仿宋" w:cs="仿宋"/>
                <w:sz w:val="28"/>
                <w:szCs w:val="28"/>
              </w:rPr>
            </w:pPr>
          </w:p>
        </w:tc>
        <w:tc>
          <w:tcPr>
            <w:tcW w:w="2540" w:type="dxa"/>
            <w:noWrap w:val="0"/>
            <w:vAlign w:val="top"/>
          </w:tcPr>
          <w:p w14:paraId="488308CA">
            <w:pPr>
              <w:rPr>
                <w:rFonts w:hint="eastAsia" w:ascii="仿宋" w:hAnsi="仿宋" w:eastAsia="仿宋" w:cs="仿宋"/>
                <w:sz w:val="28"/>
                <w:szCs w:val="28"/>
              </w:rPr>
            </w:pPr>
          </w:p>
        </w:tc>
        <w:tc>
          <w:tcPr>
            <w:tcW w:w="2142" w:type="dxa"/>
            <w:tcBorders>
              <w:right w:val="single" w:color="auto" w:sz="12" w:space="0"/>
            </w:tcBorders>
            <w:noWrap w:val="0"/>
            <w:vAlign w:val="top"/>
          </w:tcPr>
          <w:p w14:paraId="54DD6047">
            <w:pPr>
              <w:rPr>
                <w:rFonts w:hint="eastAsia" w:ascii="仿宋" w:hAnsi="仿宋" w:eastAsia="仿宋" w:cs="仿宋"/>
                <w:sz w:val="28"/>
                <w:szCs w:val="28"/>
              </w:rPr>
            </w:pPr>
          </w:p>
        </w:tc>
      </w:tr>
      <w:tr w14:paraId="14D2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958" w:type="dxa"/>
            <w:tcBorders>
              <w:left w:val="single" w:color="auto" w:sz="12" w:space="0"/>
            </w:tcBorders>
            <w:noWrap w:val="0"/>
            <w:vAlign w:val="top"/>
          </w:tcPr>
          <w:p w14:paraId="4EBA2F3A">
            <w:pPr>
              <w:spacing w:line="720" w:lineRule="auto"/>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3</w:t>
            </w:r>
          </w:p>
        </w:tc>
        <w:tc>
          <w:tcPr>
            <w:tcW w:w="3648" w:type="dxa"/>
            <w:noWrap w:val="0"/>
            <w:vAlign w:val="top"/>
          </w:tcPr>
          <w:p w14:paraId="59E7E8D2">
            <w:pPr>
              <w:rPr>
                <w:rFonts w:hint="eastAsia" w:ascii="仿宋" w:hAnsi="仿宋" w:eastAsia="仿宋" w:cs="仿宋"/>
                <w:sz w:val="28"/>
                <w:szCs w:val="28"/>
              </w:rPr>
            </w:pPr>
          </w:p>
        </w:tc>
        <w:tc>
          <w:tcPr>
            <w:tcW w:w="2540" w:type="dxa"/>
            <w:noWrap w:val="0"/>
            <w:vAlign w:val="top"/>
          </w:tcPr>
          <w:p w14:paraId="7C40365E">
            <w:pPr>
              <w:rPr>
                <w:rFonts w:hint="eastAsia" w:ascii="仿宋" w:hAnsi="仿宋" w:eastAsia="仿宋" w:cs="仿宋"/>
                <w:sz w:val="28"/>
                <w:szCs w:val="28"/>
              </w:rPr>
            </w:pPr>
          </w:p>
        </w:tc>
        <w:tc>
          <w:tcPr>
            <w:tcW w:w="2142" w:type="dxa"/>
            <w:tcBorders>
              <w:right w:val="single" w:color="auto" w:sz="12" w:space="0"/>
            </w:tcBorders>
            <w:noWrap w:val="0"/>
            <w:vAlign w:val="top"/>
          </w:tcPr>
          <w:p w14:paraId="27E65F3E">
            <w:pPr>
              <w:rPr>
                <w:rFonts w:hint="eastAsia" w:ascii="仿宋" w:hAnsi="仿宋" w:eastAsia="仿宋" w:cs="仿宋"/>
                <w:sz w:val="28"/>
                <w:szCs w:val="28"/>
              </w:rPr>
            </w:pPr>
          </w:p>
        </w:tc>
      </w:tr>
      <w:tr w14:paraId="1C66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58" w:type="dxa"/>
            <w:tcBorders>
              <w:left w:val="single" w:color="auto" w:sz="12" w:space="0"/>
              <w:bottom w:val="single" w:color="auto" w:sz="12" w:space="0"/>
            </w:tcBorders>
            <w:noWrap w:val="0"/>
            <w:vAlign w:val="top"/>
          </w:tcPr>
          <w:p w14:paraId="5B19AA0D">
            <w:pPr>
              <w:spacing w:line="720" w:lineRule="auto"/>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4</w:t>
            </w:r>
          </w:p>
        </w:tc>
        <w:tc>
          <w:tcPr>
            <w:tcW w:w="3648" w:type="dxa"/>
            <w:tcBorders>
              <w:bottom w:val="single" w:color="auto" w:sz="12" w:space="0"/>
            </w:tcBorders>
            <w:noWrap w:val="0"/>
            <w:vAlign w:val="center"/>
          </w:tcPr>
          <w:p w14:paraId="7D8F5B8B">
            <w:pPr>
              <w:jc w:val="center"/>
              <w:rPr>
                <w:rFonts w:hint="eastAsia" w:ascii="仿宋" w:hAnsi="仿宋" w:eastAsia="仿宋" w:cs="仿宋"/>
                <w:sz w:val="28"/>
                <w:szCs w:val="28"/>
              </w:rPr>
            </w:pPr>
            <w:r>
              <w:rPr>
                <w:rFonts w:hint="eastAsia" w:ascii="仿宋" w:hAnsi="仿宋" w:eastAsia="仿宋" w:cs="仿宋"/>
                <w:color w:val="auto"/>
                <w:sz w:val="24"/>
                <w:szCs w:val="24"/>
                <w:lang w:eastAsia="zh-CN"/>
              </w:rPr>
              <w:t>（如项目清单较多，可另附表格，表格需甲乙双方共同盖章确认）</w:t>
            </w:r>
          </w:p>
        </w:tc>
        <w:tc>
          <w:tcPr>
            <w:tcW w:w="2540" w:type="dxa"/>
            <w:tcBorders>
              <w:bottom w:val="single" w:color="auto" w:sz="12" w:space="0"/>
            </w:tcBorders>
            <w:noWrap w:val="0"/>
            <w:vAlign w:val="top"/>
          </w:tcPr>
          <w:p w14:paraId="7AA0A526">
            <w:pPr>
              <w:rPr>
                <w:rFonts w:hint="eastAsia" w:ascii="仿宋" w:hAnsi="仿宋" w:eastAsia="仿宋" w:cs="仿宋"/>
                <w:sz w:val="28"/>
                <w:szCs w:val="28"/>
              </w:rPr>
            </w:pPr>
          </w:p>
        </w:tc>
        <w:tc>
          <w:tcPr>
            <w:tcW w:w="2142" w:type="dxa"/>
            <w:tcBorders>
              <w:bottom w:val="single" w:color="auto" w:sz="12" w:space="0"/>
              <w:right w:val="single" w:color="auto" w:sz="12" w:space="0"/>
            </w:tcBorders>
            <w:noWrap w:val="0"/>
            <w:vAlign w:val="top"/>
          </w:tcPr>
          <w:p w14:paraId="39B78A21">
            <w:pPr>
              <w:rPr>
                <w:rFonts w:hint="eastAsia" w:ascii="仿宋" w:hAnsi="仿宋" w:eastAsia="仿宋" w:cs="仿宋"/>
                <w:sz w:val="28"/>
                <w:szCs w:val="28"/>
              </w:rPr>
            </w:pPr>
          </w:p>
        </w:tc>
      </w:tr>
    </w:tbl>
    <w:p w14:paraId="41040564">
      <w:pPr>
        <w:spacing w:line="600" w:lineRule="exact"/>
        <w:ind w:firstLine="551" w:firstLineChars="196"/>
        <w:rPr>
          <w:rFonts w:hint="eastAsia" w:ascii="黑体" w:hAnsi="黑体" w:eastAsia="黑体" w:cs="黑体"/>
          <w:b/>
          <w:color w:val="auto"/>
          <w:sz w:val="28"/>
          <w:szCs w:val="28"/>
        </w:rPr>
      </w:pPr>
      <w:r>
        <w:rPr>
          <w:rFonts w:hint="eastAsia" w:ascii="黑体" w:hAnsi="黑体" w:eastAsia="黑体" w:cs="黑体"/>
          <w:b/>
          <w:color w:val="auto"/>
          <w:sz w:val="28"/>
          <w:szCs w:val="28"/>
        </w:rPr>
        <w:t>七、质量验收、付款：</w:t>
      </w:r>
    </w:p>
    <w:p w14:paraId="0A8A7372">
      <w:pPr>
        <w:spacing w:line="60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1、</w:t>
      </w:r>
      <w:r>
        <w:rPr>
          <w:rFonts w:hint="eastAsia" w:ascii="仿宋" w:hAnsi="仿宋" w:eastAsia="仿宋" w:cs="仿宋"/>
          <w:sz w:val="28"/>
          <w:szCs w:val="28"/>
          <w:lang w:val="en-US" w:eastAsia="zh-CN"/>
        </w:rPr>
        <w:t>本次施工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（支付/不支付）首付款，如支付首付款，则在</w:t>
      </w:r>
      <w:r>
        <w:rPr>
          <w:rFonts w:hint="eastAsia" w:ascii="仿宋" w:hAnsi="仿宋" w:eastAsia="仿宋" w:cs="仿宋"/>
          <w:sz w:val="28"/>
          <w:szCs w:val="28"/>
        </w:rPr>
        <w:t>合同签订、材料进场后</w:t>
      </w:r>
      <w:r>
        <w:rPr>
          <w:rFonts w:hint="eastAsia" w:ascii="仿宋" w:hAnsi="仿宋" w:eastAsia="仿宋" w:cs="仿宋"/>
          <w:sz w:val="28"/>
          <w:szCs w:val="28"/>
          <w:lang w:eastAsia="zh-CN"/>
        </w:rPr>
        <w:t>由</w:t>
      </w:r>
      <w:r>
        <w:rPr>
          <w:rFonts w:hint="eastAsia" w:ascii="仿宋" w:hAnsi="仿宋" w:eastAsia="仿宋" w:cs="仿宋"/>
          <w:sz w:val="28"/>
          <w:szCs w:val="28"/>
        </w:rPr>
        <w:t>甲方向乙方支付合同总价款的</w:t>
      </w:r>
      <w:r>
        <w:rPr>
          <w:rFonts w:hint="eastAsia" w:ascii="仿宋" w:hAnsi="仿宋" w:eastAsia="仿宋" w:cs="仿宋"/>
          <w:sz w:val="28"/>
          <w:szCs w:val="28"/>
          <w:u w:val="single"/>
        </w:rPr>
        <w:t xml:space="preserve">      </w:t>
      </w:r>
      <w:r>
        <w:rPr>
          <w:rFonts w:hint="eastAsia" w:ascii="仿宋" w:hAnsi="仿宋" w:eastAsia="仿宋" w:cs="仿宋"/>
          <w:sz w:val="28"/>
          <w:szCs w:val="28"/>
        </w:rPr>
        <w:t>%作为首</w:t>
      </w:r>
      <w:r>
        <w:rPr>
          <w:rFonts w:hint="eastAsia" w:ascii="仿宋" w:hAnsi="仿宋" w:eastAsia="仿宋" w:cs="仿宋"/>
          <w:sz w:val="28"/>
          <w:szCs w:val="28"/>
          <w:highlight w:val="none"/>
        </w:rPr>
        <w:t>付款。</w:t>
      </w:r>
    </w:p>
    <w:p w14:paraId="615B1974">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highlight w:val="none"/>
        </w:rPr>
        <w:t>2、项目竣工后，甲方组织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 xml:space="preserve"> (选填：</w:t>
      </w:r>
      <w:r>
        <w:rPr>
          <w:rFonts w:hint="eastAsia" w:ascii="仿宋" w:hAnsi="仿宋" w:eastAsia="仿宋" w:cs="仿宋"/>
          <w:sz w:val="28"/>
          <w:szCs w:val="28"/>
          <w:highlight w:val="none"/>
        </w:rPr>
        <w:t>相关业主、业主委员会、</w:t>
      </w:r>
      <w:r>
        <w:rPr>
          <w:rFonts w:hint="eastAsia" w:ascii="仿宋" w:hAnsi="仿宋" w:eastAsia="仿宋" w:cs="仿宋"/>
          <w:sz w:val="28"/>
          <w:szCs w:val="28"/>
          <w:highlight w:val="none"/>
          <w:lang w:eastAsia="zh-CN"/>
        </w:rPr>
        <w:t>物业管理委员会、街道办事处（乡镇人民政府）或社区（村）、</w:t>
      </w:r>
      <w:r>
        <w:rPr>
          <w:rFonts w:hint="eastAsia" w:ascii="仿宋" w:hAnsi="仿宋" w:eastAsia="仿宋" w:cs="仿宋"/>
          <w:sz w:val="28"/>
          <w:szCs w:val="28"/>
          <w:highlight w:val="none"/>
        </w:rPr>
        <w:t>施工企业、监理单位</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进行验收，验收合格后并签署竣工验收和结算报告，依据实际工程量结算费用，甲方向乙方支付合同总价款</w:t>
      </w:r>
      <w:r>
        <w:rPr>
          <w:rFonts w:hint="eastAsia" w:ascii="仿宋" w:hAnsi="仿宋" w:eastAsia="仿宋" w:cs="仿宋"/>
          <w:sz w:val="28"/>
          <w:szCs w:val="28"/>
        </w:rPr>
        <w:t>的</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4786C3B9">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3、本维修项目保修期限为</w:t>
      </w:r>
      <w:r>
        <w:rPr>
          <w:rFonts w:hint="eastAsia" w:ascii="仿宋" w:hAnsi="仿宋" w:eastAsia="仿宋" w:cs="仿宋"/>
          <w:sz w:val="28"/>
          <w:szCs w:val="28"/>
          <w:u w:val="single"/>
        </w:rPr>
        <w:t xml:space="preserve">     </w:t>
      </w:r>
      <w:r>
        <w:rPr>
          <w:rFonts w:hint="eastAsia" w:ascii="仿宋" w:hAnsi="仿宋" w:eastAsia="仿宋" w:cs="仿宋"/>
          <w:sz w:val="28"/>
          <w:szCs w:val="28"/>
        </w:rPr>
        <w:t>年，自竣工验收合格之日起计算。双方商定，</w:t>
      </w:r>
      <w:r>
        <w:rPr>
          <w:rFonts w:hint="eastAsia" w:ascii="仿宋" w:hAnsi="仿宋" w:eastAsia="仿宋" w:cs="仿宋"/>
          <w:sz w:val="28"/>
          <w:szCs w:val="28"/>
          <w:u w:val="single"/>
        </w:rPr>
        <w:t xml:space="preserve">    </w:t>
      </w:r>
      <w:r>
        <w:rPr>
          <w:rFonts w:hint="eastAsia" w:ascii="仿宋" w:hAnsi="仿宋" w:eastAsia="仿宋" w:cs="仿宋"/>
          <w:sz w:val="28"/>
          <w:szCs w:val="28"/>
        </w:rPr>
        <w:t>（留、不留）合同总价的</w:t>
      </w:r>
      <w:r>
        <w:rPr>
          <w:rFonts w:hint="eastAsia" w:ascii="仿宋" w:hAnsi="仿宋" w:eastAsia="仿宋" w:cs="仿宋"/>
          <w:sz w:val="28"/>
          <w:szCs w:val="28"/>
          <w:u w:val="single"/>
        </w:rPr>
        <w:t xml:space="preserve">     </w:t>
      </w:r>
      <w:r>
        <w:rPr>
          <w:rFonts w:hint="eastAsia" w:ascii="仿宋" w:hAnsi="仿宋" w:eastAsia="仿宋" w:cs="仿宋"/>
          <w:sz w:val="28"/>
          <w:szCs w:val="28"/>
        </w:rPr>
        <w:t>%做为质量保修金，保修期满后，甲方应当把质量保修金即时支付给乙方。</w:t>
      </w:r>
    </w:p>
    <w:p w14:paraId="223F7EFA">
      <w:pPr>
        <w:spacing w:line="600" w:lineRule="exact"/>
        <w:ind w:firstLine="551" w:firstLineChars="196"/>
        <w:rPr>
          <w:rFonts w:hint="eastAsia" w:ascii="黑体" w:hAnsi="黑体" w:eastAsia="黑体" w:cs="黑体"/>
          <w:b/>
          <w:color w:val="auto"/>
          <w:sz w:val="28"/>
          <w:szCs w:val="28"/>
        </w:rPr>
      </w:pPr>
      <w:r>
        <w:rPr>
          <w:rFonts w:hint="eastAsia" w:ascii="黑体" w:hAnsi="黑体" w:eastAsia="黑体" w:cs="黑体"/>
          <w:b/>
          <w:color w:val="auto"/>
          <w:sz w:val="28"/>
          <w:szCs w:val="28"/>
        </w:rPr>
        <w:t>八、甲方责任和义务：</w:t>
      </w:r>
    </w:p>
    <w:p w14:paraId="3B3DF0E3">
      <w:pPr>
        <w:spacing w:line="60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1、根据《维修和更新、改造方案》，明确施工范围，提供施工配合，协调业主及相关各方的关系。</w:t>
      </w:r>
    </w:p>
    <w:p w14:paraId="6AB2CA88">
      <w:pPr>
        <w:spacing w:line="60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w:t>
      </w:r>
      <w:r>
        <w:rPr>
          <w:rFonts w:hint="eastAsia" w:ascii="仿宋" w:hAnsi="仿宋" w:eastAsia="仿宋" w:cs="仿宋"/>
          <w:sz w:val="28"/>
          <w:szCs w:val="28"/>
        </w:rPr>
        <w:t>向乙方说明施工场地内地上建筑物和地下障碍物，各种管道及空中线路等情况，协助乙方做好施工安全保障。</w:t>
      </w:r>
    </w:p>
    <w:p w14:paraId="179AF69E">
      <w:pPr>
        <w:spacing w:line="60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3、组织有关人员对施工方案、施工图等技术资料进行审查。</w:t>
      </w:r>
    </w:p>
    <w:p w14:paraId="3931C5D4">
      <w:pPr>
        <w:spacing w:line="60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4、组织业主</w:t>
      </w:r>
      <w:r>
        <w:rPr>
          <w:rFonts w:hint="eastAsia" w:ascii="仿宋" w:hAnsi="仿宋" w:eastAsia="仿宋" w:cs="仿宋"/>
          <w:kern w:val="0"/>
          <w:sz w:val="28"/>
          <w:szCs w:val="28"/>
          <w:lang w:val="en-US" w:eastAsia="zh-CN"/>
        </w:rPr>
        <w:t>代表</w:t>
      </w:r>
      <w:r>
        <w:rPr>
          <w:rFonts w:hint="eastAsia" w:ascii="仿宋" w:hAnsi="仿宋" w:eastAsia="仿宋" w:cs="仿宋"/>
          <w:kern w:val="0"/>
          <w:sz w:val="28"/>
          <w:szCs w:val="28"/>
        </w:rPr>
        <w:t>及工程参与各方对施工进度、过程、质量进行监督，并结合隐蔽工程和竣工情况进行验收。</w:t>
      </w:r>
    </w:p>
    <w:p w14:paraId="485083DA">
      <w:pPr>
        <w:spacing w:line="60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维修项目涉及电梯、监控和消防等设施设备的，应做好日常保养，并安排专业人员管理、使用，保证正确、安全使用。</w:t>
      </w:r>
    </w:p>
    <w:p w14:paraId="4FAFA633">
      <w:pPr>
        <w:spacing w:line="600" w:lineRule="exact"/>
        <w:ind w:firstLine="551" w:firstLineChars="196"/>
        <w:rPr>
          <w:rFonts w:hint="eastAsia" w:ascii="仿宋" w:hAnsi="仿宋" w:eastAsia="仿宋" w:cs="仿宋"/>
          <w:sz w:val="28"/>
          <w:szCs w:val="28"/>
        </w:rPr>
      </w:pPr>
      <w:r>
        <w:rPr>
          <w:rFonts w:hint="eastAsia" w:ascii="黑体" w:hAnsi="黑体" w:eastAsia="黑体" w:cs="黑体"/>
          <w:b/>
          <w:color w:val="auto"/>
          <w:sz w:val="28"/>
          <w:szCs w:val="28"/>
        </w:rPr>
        <w:t>九、乙方责任和义务：</w:t>
      </w:r>
    </w:p>
    <w:p w14:paraId="34FD41D9">
      <w:pPr>
        <w:spacing w:line="60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１、根据《维修和更新、改造方案》编制具体施工方案，做好各项施工准备工作，</w:t>
      </w:r>
      <w:r>
        <w:rPr>
          <w:rFonts w:hint="eastAsia" w:ascii="仿宋" w:hAnsi="仿宋" w:eastAsia="仿宋" w:cs="仿宋"/>
          <w:sz w:val="28"/>
          <w:szCs w:val="28"/>
        </w:rPr>
        <w:t>做好安全防范。</w:t>
      </w:r>
    </w:p>
    <w:p w14:paraId="6A9D4737">
      <w:pPr>
        <w:spacing w:line="60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２、</w:t>
      </w:r>
      <w:r>
        <w:rPr>
          <w:rFonts w:hint="eastAsia" w:ascii="仿宋" w:hAnsi="仿宋" w:eastAsia="仿宋" w:cs="仿宋"/>
          <w:sz w:val="28"/>
          <w:szCs w:val="28"/>
        </w:rPr>
        <w:t>按照</w:t>
      </w:r>
      <w:r>
        <w:rPr>
          <w:rFonts w:hint="eastAsia" w:ascii="仿宋" w:hAnsi="仿宋" w:eastAsia="仿宋" w:cs="仿宋"/>
          <w:kern w:val="0"/>
          <w:sz w:val="28"/>
          <w:szCs w:val="28"/>
        </w:rPr>
        <w:t>《维修和更新、改造方案》</w:t>
      </w:r>
      <w:r>
        <w:rPr>
          <w:rFonts w:hint="eastAsia" w:ascii="仿宋" w:hAnsi="仿宋" w:eastAsia="仿宋" w:cs="仿宋"/>
          <w:sz w:val="28"/>
          <w:szCs w:val="28"/>
        </w:rPr>
        <w:t>及相关明细、图纸要求进行施工，保质、保量、按时完成施工任务。</w:t>
      </w:r>
      <w:r>
        <w:rPr>
          <w:rFonts w:hint="eastAsia" w:ascii="仿宋" w:hAnsi="仿宋" w:eastAsia="仿宋" w:cs="仿宋"/>
          <w:kern w:val="0"/>
          <w:sz w:val="28"/>
          <w:szCs w:val="28"/>
        </w:rPr>
        <w:t>不能按时完工交付甲方使用的，每逾期一日，应按合同总金额的</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r>
        <w:rPr>
          <w:rFonts w:hint="eastAsia" w:ascii="仿宋" w:hAnsi="仿宋" w:eastAsia="仿宋" w:cs="仿宋"/>
          <w:sz w:val="28"/>
          <w:szCs w:val="28"/>
        </w:rPr>
        <w:t>向甲方支付违约金，因不可抗力或甲方原因造成的延误除外。</w:t>
      </w:r>
    </w:p>
    <w:p w14:paraId="1CF560F3">
      <w:pPr>
        <w:spacing w:line="60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w:t>
      </w:r>
      <w:r>
        <w:rPr>
          <w:rFonts w:hint="eastAsia" w:ascii="仿宋" w:hAnsi="仿宋" w:eastAsia="仿宋" w:cs="仿宋"/>
          <w:sz w:val="28"/>
          <w:szCs w:val="28"/>
        </w:rPr>
        <w:t>保证施工现场清洁，符合规定，做到科学管理、文明施工现场。</w:t>
      </w:r>
      <w:r>
        <w:rPr>
          <w:rFonts w:hint="eastAsia" w:ascii="仿宋" w:hAnsi="仿宋" w:eastAsia="仿宋" w:cs="仿宋"/>
          <w:kern w:val="0"/>
          <w:sz w:val="28"/>
          <w:szCs w:val="28"/>
        </w:rPr>
        <w:t>在交工前应对成品负责保护，并清理好场地。</w:t>
      </w:r>
    </w:p>
    <w:p w14:paraId="0F527F3F">
      <w:pPr>
        <w:spacing w:line="60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w:t>
      </w:r>
      <w:r>
        <w:rPr>
          <w:rFonts w:hint="eastAsia" w:ascii="仿宋" w:hAnsi="仿宋" w:eastAsia="仿宋" w:cs="仿宋"/>
          <w:sz w:val="28"/>
          <w:szCs w:val="28"/>
        </w:rPr>
        <w:t>若超过</w:t>
      </w:r>
      <w:r>
        <w:rPr>
          <w:rFonts w:hint="eastAsia" w:ascii="仿宋" w:hAnsi="仿宋" w:eastAsia="仿宋" w:cs="仿宋"/>
          <w:sz w:val="28"/>
          <w:szCs w:val="28"/>
          <w:u w:val="single"/>
        </w:rPr>
        <w:t xml:space="preserve">   </w:t>
      </w:r>
      <w:r>
        <w:rPr>
          <w:rFonts w:hint="eastAsia" w:ascii="仿宋" w:hAnsi="仿宋" w:eastAsia="仿宋" w:cs="仿宋"/>
          <w:sz w:val="28"/>
          <w:szCs w:val="28"/>
        </w:rPr>
        <w:t>天仍</w:t>
      </w:r>
      <w:r>
        <w:rPr>
          <w:rFonts w:hint="eastAsia" w:ascii="仿宋" w:hAnsi="仿宋" w:eastAsia="仿宋" w:cs="仿宋"/>
          <w:sz w:val="28"/>
          <w:szCs w:val="28"/>
          <w:lang w:eastAsia="zh-CN"/>
        </w:rPr>
        <w:t>未</w:t>
      </w:r>
      <w:r>
        <w:rPr>
          <w:rFonts w:hint="eastAsia" w:ascii="仿宋" w:hAnsi="仿宋" w:eastAsia="仿宋" w:cs="仿宋"/>
          <w:sz w:val="28"/>
          <w:szCs w:val="28"/>
        </w:rPr>
        <w:t>开工或未完成交付的，甲方有权解除合同。乙方应即时退还先前支付的款项，并赔偿甲方的其他损失。</w:t>
      </w:r>
    </w:p>
    <w:p w14:paraId="566F8C5C">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、乙方因质量不合格造成的工程造价增加，所增加的一切费用完全由乙方负责；因施工不当造成甲方或第三人财产损失的，乙方应承担赔偿责任。</w:t>
      </w:r>
    </w:p>
    <w:p w14:paraId="638F497C">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、保修期内施工项目出现问题，乙方应在</w:t>
      </w:r>
      <w:bookmarkStart w:id="0" w:name="_GoBack"/>
      <w:bookmarkEnd w:id="0"/>
      <w:r>
        <w:rPr>
          <w:rFonts w:hint="eastAsia" w:ascii="仿宋" w:hAnsi="仿宋" w:eastAsia="仿宋" w:cs="仿宋"/>
          <w:sz w:val="28"/>
          <w:szCs w:val="28"/>
        </w:rPr>
        <w:t>24小时内响应，并积极安排人员到达现场分析原因及时维修。</w:t>
      </w:r>
    </w:p>
    <w:p w14:paraId="15625143">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、维修项目涉及电梯、监控和消防等设施设备的，乙方应在竣工后对甲方人员</w:t>
      </w:r>
      <w:r>
        <w:rPr>
          <w:rFonts w:hint="eastAsia" w:ascii="仿宋" w:hAnsi="仿宋" w:eastAsia="仿宋" w:cs="仿宋"/>
          <w:color w:val="auto"/>
          <w:sz w:val="28"/>
          <w:szCs w:val="28"/>
        </w:rPr>
        <w:t>进行</w:t>
      </w:r>
      <w:r>
        <w:rPr>
          <w:rFonts w:hint="eastAsia" w:ascii="仿宋" w:hAnsi="仿宋" w:eastAsia="仿宋" w:cs="仿宋"/>
          <w:color w:val="auto"/>
          <w:sz w:val="28"/>
          <w:szCs w:val="28"/>
          <w:lang w:eastAsia="zh-CN"/>
        </w:rPr>
        <w:t>使用和管理</w:t>
      </w:r>
      <w:r>
        <w:rPr>
          <w:rFonts w:hint="eastAsia" w:ascii="仿宋" w:hAnsi="仿宋" w:eastAsia="仿宋" w:cs="仿宋"/>
          <w:color w:val="auto"/>
          <w:sz w:val="28"/>
          <w:szCs w:val="28"/>
        </w:rPr>
        <w:t>培</w:t>
      </w:r>
      <w:r>
        <w:rPr>
          <w:rFonts w:hint="eastAsia" w:ascii="仿宋" w:hAnsi="仿宋" w:eastAsia="仿宋" w:cs="仿宋"/>
          <w:sz w:val="28"/>
          <w:szCs w:val="28"/>
        </w:rPr>
        <w:t>训。</w:t>
      </w:r>
    </w:p>
    <w:p w14:paraId="4700F2F4">
      <w:pPr>
        <w:spacing w:line="600" w:lineRule="exact"/>
        <w:ind w:firstLine="551" w:firstLineChars="196"/>
        <w:rPr>
          <w:rFonts w:hint="eastAsia" w:ascii="黑体" w:hAnsi="黑体" w:eastAsia="黑体" w:cs="黑体"/>
          <w:b/>
          <w:color w:val="auto"/>
          <w:sz w:val="28"/>
          <w:szCs w:val="28"/>
        </w:rPr>
      </w:pPr>
      <w:r>
        <w:rPr>
          <w:rFonts w:hint="eastAsia" w:ascii="黑体" w:hAnsi="黑体" w:eastAsia="黑体" w:cs="黑体"/>
          <w:b/>
          <w:color w:val="auto"/>
          <w:sz w:val="28"/>
          <w:szCs w:val="28"/>
        </w:rPr>
        <w:t>十、违约责任：</w:t>
      </w:r>
    </w:p>
    <w:p w14:paraId="7596D2AC">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1、甲、乙双方必须按合同条款实施执行，双方友好协商解决各种问题。</w:t>
      </w:r>
    </w:p>
    <w:p w14:paraId="0E74D3F2">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2、甲、乙双方任何一方违约，另一方可采取</w:t>
      </w:r>
      <w:r>
        <w:rPr>
          <w:rFonts w:hint="eastAsia" w:ascii="仿宋" w:hAnsi="仿宋" w:eastAsia="仿宋" w:cs="仿宋"/>
          <w:sz w:val="28"/>
          <w:szCs w:val="28"/>
          <w:u w:val="none"/>
          <w:lang w:eastAsia="zh-CN"/>
        </w:rPr>
        <w:t>法律途径</w:t>
      </w:r>
      <w:r>
        <w:rPr>
          <w:rFonts w:hint="eastAsia" w:ascii="仿宋" w:hAnsi="仿宋" w:eastAsia="仿宋" w:cs="仿宋"/>
          <w:sz w:val="28"/>
          <w:szCs w:val="28"/>
        </w:rPr>
        <w:t>方式进行解决。</w:t>
      </w:r>
    </w:p>
    <w:p w14:paraId="089E6E71">
      <w:pPr>
        <w:spacing w:line="600" w:lineRule="exact"/>
        <w:ind w:firstLine="551" w:firstLineChars="196"/>
        <w:rPr>
          <w:rFonts w:hint="eastAsia" w:ascii="仿宋" w:hAnsi="仿宋" w:eastAsia="仿宋" w:cs="仿宋"/>
          <w:b/>
          <w:sz w:val="28"/>
          <w:szCs w:val="28"/>
        </w:rPr>
      </w:pPr>
      <w:r>
        <w:rPr>
          <w:rFonts w:hint="eastAsia" w:ascii="黑体" w:hAnsi="黑体" w:eastAsia="黑体" w:cs="黑体"/>
          <w:b/>
          <w:color w:val="auto"/>
          <w:sz w:val="28"/>
          <w:szCs w:val="28"/>
        </w:rPr>
        <w:t>十一、其他：</w:t>
      </w:r>
    </w:p>
    <w:p w14:paraId="546D82E8">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1、本合同自双方代表签字盖章后生效。经双方协商对合同部分条款的变更及其它约定作为本合同的组成部分，如和本合同有冲突，应按合同变更及其它约定为准。</w:t>
      </w:r>
    </w:p>
    <w:p w14:paraId="1EB0360A">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2、本合同一式</w:t>
      </w:r>
      <w:r>
        <w:rPr>
          <w:rFonts w:hint="eastAsia" w:ascii="仿宋" w:hAnsi="仿宋" w:eastAsia="仿宋" w:cs="仿宋"/>
          <w:sz w:val="28"/>
          <w:szCs w:val="28"/>
          <w:u w:val="single"/>
        </w:rPr>
        <w:t xml:space="preserve">   </w:t>
      </w:r>
      <w:r>
        <w:rPr>
          <w:rFonts w:hint="eastAsia" w:ascii="仿宋" w:hAnsi="仿宋" w:eastAsia="仿宋" w:cs="仿宋"/>
          <w:sz w:val="28"/>
          <w:szCs w:val="28"/>
        </w:rPr>
        <w:t>份，甲、乙双方各执</w:t>
      </w:r>
      <w:r>
        <w:rPr>
          <w:rFonts w:hint="eastAsia" w:ascii="仿宋" w:hAnsi="仿宋" w:eastAsia="仿宋" w:cs="仿宋"/>
          <w:sz w:val="28"/>
          <w:szCs w:val="28"/>
          <w:u w:val="single"/>
        </w:rPr>
        <w:t xml:space="preserve">   </w:t>
      </w:r>
      <w:r>
        <w:rPr>
          <w:rFonts w:hint="eastAsia" w:ascii="仿宋" w:hAnsi="仿宋" w:eastAsia="仿宋" w:cs="仿宋"/>
          <w:sz w:val="28"/>
          <w:szCs w:val="28"/>
        </w:rPr>
        <w:t>份，均具有同等法律效力。</w:t>
      </w:r>
    </w:p>
    <w:p w14:paraId="5B9FEB1D">
      <w:pPr>
        <w:spacing w:line="18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3、本合同未尽事宜，双方另行协商。</w:t>
      </w:r>
    </w:p>
    <w:p w14:paraId="4F4CB693">
      <w:pPr>
        <w:spacing w:line="600" w:lineRule="exact"/>
        <w:ind w:firstLine="551" w:firstLineChars="196"/>
        <w:rPr>
          <w:rFonts w:hint="eastAsia" w:ascii="黑体" w:hAnsi="黑体" w:eastAsia="黑体" w:cs="黑体"/>
          <w:b/>
          <w:color w:val="auto"/>
          <w:sz w:val="28"/>
          <w:szCs w:val="28"/>
        </w:rPr>
      </w:pPr>
      <w:r>
        <w:rPr>
          <w:rFonts w:hint="eastAsia" w:ascii="黑体" w:hAnsi="黑体" w:eastAsia="黑体" w:cs="黑体"/>
          <w:b/>
          <w:color w:val="auto"/>
          <w:sz w:val="28"/>
          <w:szCs w:val="28"/>
        </w:rPr>
        <w:t>十二、补充条款：</w:t>
      </w:r>
    </w:p>
    <w:p w14:paraId="265D3B3E">
      <w:pPr>
        <w:spacing w:line="180" w:lineRule="auto"/>
        <w:rPr>
          <w:rFonts w:hint="eastAsia" w:ascii="仿宋" w:hAnsi="仿宋" w:eastAsia="仿宋" w:cs="仿宋"/>
          <w:sz w:val="28"/>
          <w:szCs w:val="28"/>
          <w:u w:val="single"/>
        </w:rPr>
      </w:pPr>
      <w:r>
        <w:rPr>
          <w:rFonts w:hint="eastAsia" w:ascii="仿宋" w:hAnsi="仿宋" w:eastAsia="仿宋" w:cs="仿宋"/>
          <w:sz w:val="28"/>
          <w:szCs w:val="28"/>
          <w:u w:val="single"/>
        </w:rPr>
        <w:t xml:space="preserve">                                                                 </w:t>
      </w:r>
    </w:p>
    <w:p w14:paraId="570DC2AB">
      <w:pPr>
        <w:spacing w:line="180" w:lineRule="auto"/>
        <w:rPr>
          <w:rFonts w:hint="eastAsia" w:ascii="仿宋" w:hAnsi="仿宋" w:eastAsia="仿宋" w:cs="仿宋"/>
          <w:sz w:val="28"/>
          <w:szCs w:val="28"/>
          <w:u w:val="single"/>
        </w:rPr>
      </w:pPr>
      <w:r>
        <w:rPr>
          <w:rFonts w:hint="eastAsia" w:ascii="仿宋" w:hAnsi="仿宋" w:eastAsia="仿宋" w:cs="仿宋"/>
          <w:sz w:val="28"/>
          <w:szCs w:val="28"/>
          <w:u w:val="single"/>
        </w:rPr>
        <w:t xml:space="preserve">                                                                 </w:t>
      </w:r>
    </w:p>
    <w:p w14:paraId="36F52AE1">
      <w:pPr>
        <w:rPr>
          <w:rFonts w:hint="eastAsia" w:ascii="仿宋" w:hAnsi="仿宋" w:eastAsia="仿宋" w:cs="仿宋"/>
          <w:sz w:val="28"/>
          <w:szCs w:val="28"/>
        </w:rPr>
      </w:pPr>
      <w:r>
        <w:rPr>
          <w:rFonts w:hint="eastAsia" w:ascii="仿宋" w:hAnsi="仿宋" w:eastAsia="仿宋" w:cs="仿宋"/>
          <w:sz w:val="28"/>
          <w:szCs w:val="28"/>
        </w:rPr>
        <w:t>甲方（发包方）：                     乙方（承包方）：</w:t>
      </w:r>
    </w:p>
    <w:p w14:paraId="750C6695">
      <w:pPr>
        <w:rPr>
          <w:rFonts w:hint="eastAsia" w:ascii="仿宋" w:hAnsi="仿宋" w:eastAsia="仿宋" w:cs="仿宋"/>
          <w:sz w:val="28"/>
          <w:szCs w:val="28"/>
        </w:rPr>
      </w:pPr>
      <w:r>
        <w:rPr>
          <w:rFonts w:hint="eastAsia" w:ascii="仿宋" w:hAnsi="仿宋" w:eastAsia="仿宋" w:cs="仿宋"/>
          <w:sz w:val="28"/>
          <w:szCs w:val="28"/>
        </w:rPr>
        <w:t xml:space="preserve">                                </w:t>
      </w:r>
    </w:p>
    <w:p w14:paraId="7E0D90CE">
      <w:pPr>
        <w:ind w:firstLine="840" w:firstLineChars="300"/>
        <w:rPr>
          <w:rFonts w:hint="eastAsia" w:ascii="仿宋" w:hAnsi="仿宋" w:eastAsia="仿宋" w:cs="仿宋"/>
          <w:sz w:val="28"/>
          <w:szCs w:val="28"/>
        </w:rPr>
      </w:pPr>
      <w:r>
        <w:rPr>
          <w:rFonts w:hint="eastAsia" w:ascii="仿宋" w:hAnsi="仿宋" w:eastAsia="仿宋" w:cs="仿宋"/>
          <w:sz w:val="28"/>
          <w:szCs w:val="28"/>
        </w:rPr>
        <w:t>（签字签章）                           （签字签章）</w:t>
      </w:r>
    </w:p>
    <w:p w14:paraId="537466AF">
      <w:pPr>
        <w:rPr>
          <w:rFonts w:hint="eastAsia" w:ascii="仿宋" w:hAnsi="仿宋" w:eastAsia="仿宋" w:cs="仿宋"/>
          <w:sz w:val="28"/>
          <w:szCs w:val="28"/>
        </w:rPr>
      </w:pPr>
    </w:p>
    <w:p w14:paraId="3845F2F7">
      <w:pPr>
        <w:rPr>
          <w:rFonts w:hint="eastAsia" w:ascii="仿宋" w:hAnsi="仿宋" w:eastAsia="仿宋" w:cs="仿宋"/>
          <w:sz w:val="28"/>
          <w:szCs w:val="28"/>
        </w:rPr>
      </w:pPr>
      <w:r>
        <w:rPr>
          <w:rFonts w:hint="eastAsia" w:ascii="仿宋" w:hAnsi="仿宋" w:eastAsia="仿宋" w:cs="仿宋"/>
          <w:sz w:val="28"/>
          <w:szCs w:val="28"/>
        </w:rPr>
        <w:t>委托经办人：                        委托经办人：</w:t>
      </w:r>
    </w:p>
    <w:p w14:paraId="51C66B12">
      <w:pPr>
        <w:rPr>
          <w:rFonts w:hint="eastAsia" w:ascii="仿宋" w:hAnsi="仿宋" w:eastAsia="仿宋" w:cs="仿宋"/>
          <w:sz w:val="28"/>
          <w:szCs w:val="28"/>
        </w:rPr>
      </w:pPr>
      <w:r>
        <w:rPr>
          <w:rFonts w:hint="eastAsia" w:ascii="仿宋" w:hAnsi="仿宋" w:eastAsia="仿宋" w:cs="仿宋"/>
          <w:sz w:val="28"/>
          <w:szCs w:val="28"/>
        </w:rPr>
        <w:t>联系电话：                          联系电话：</w:t>
      </w:r>
    </w:p>
    <w:p w14:paraId="32C23B28">
      <w:pPr>
        <w:rPr>
          <w:rFonts w:hint="eastAsia" w:ascii="仿宋" w:hAnsi="仿宋" w:eastAsia="仿宋" w:cs="仿宋"/>
          <w:sz w:val="28"/>
          <w:szCs w:val="28"/>
        </w:rPr>
      </w:pPr>
      <w:r>
        <w:rPr>
          <w:rFonts w:hint="eastAsia" w:ascii="仿宋" w:hAnsi="仿宋" w:eastAsia="仿宋" w:cs="仿宋"/>
          <w:sz w:val="28"/>
          <w:szCs w:val="28"/>
        </w:rPr>
        <w:t xml:space="preserve">开户银行：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开户银行：</w:t>
      </w:r>
    </w:p>
    <w:p w14:paraId="1EE5F0AD">
      <w:pPr>
        <w:rPr>
          <w:rFonts w:hint="eastAsia" w:ascii="仿宋" w:hAnsi="仿宋" w:eastAsia="仿宋" w:cs="仿宋"/>
          <w:sz w:val="28"/>
          <w:szCs w:val="28"/>
        </w:rPr>
      </w:pPr>
      <w:r>
        <w:rPr>
          <w:rFonts w:hint="eastAsia" w:ascii="仿宋" w:hAnsi="仿宋" w:eastAsia="仿宋" w:cs="仿宋"/>
          <w:sz w:val="28"/>
          <w:szCs w:val="28"/>
          <w:lang w:eastAsia="zh-CN"/>
        </w:rPr>
        <w:t>联行号：</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eastAsia="zh-CN"/>
        </w:rPr>
        <w:t>联行号：</w:t>
      </w:r>
      <w:r>
        <w:rPr>
          <w:rFonts w:hint="eastAsia" w:ascii="仿宋" w:hAnsi="仿宋" w:eastAsia="仿宋" w:cs="仿宋"/>
          <w:sz w:val="28"/>
          <w:szCs w:val="28"/>
        </w:rPr>
        <w:t xml:space="preserve">     </w:t>
      </w:r>
    </w:p>
    <w:p w14:paraId="11B9C3F3">
      <w:pPr>
        <w:rPr>
          <w:rFonts w:hint="eastAsia" w:ascii="仿宋" w:hAnsi="仿宋" w:eastAsia="仿宋" w:cs="仿宋"/>
          <w:sz w:val="28"/>
          <w:szCs w:val="28"/>
        </w:rPr>
      </w:pPr>
      <w:r>
        <w:rPr>
          <w:rFonts w:hint="eastAsia" w:ascii="仿宋" w:hAnsi="仿宋" w:eastAsia="仿宋" w:cs="仿宋"/>
          <w:sz w:val="28"/>
          <w:szCs w:val="28"/>
        </w:rPr>
        <w:t xml:space="preserve">帐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号：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帐    号： </w:t>
      </w:r>
    </w:p>
    <w:p w14:paraId="532810B8">
      <w:pPr>
        <w:ind w:firstLine="5040" w:firstLineChars="1800"/>
        <w:rPr>
          <w:rFonts w:hint="eastAsia" w:ascii="仿宋" w:hAnsi="仿宋" w:eastAsia="仿宋" w:cs="仿宋"/>
          <w:sz w:val="28"/>
          <w:szCs w:val="28"/>
        </w:rPr>
      </w:pPr>
      <w:r>
        <w:rPr>
          <w:rFonts w:hint="eastAsia" w:ascii="仿宋" w:hAnsi="仿宋" w:eastAsia="仿宋" w:cs="仿宋"/>
          <w:sz w:val="28"/>
          <w:szCs w:val="28"/>
        </w:rPr>
        <w:t>项目负责人：</w:t>
      </w:r>
    </w:p>
    <w:p w14:paraId="79BF416B">
      <w:pPr>
        <w:ind w:firstLine="5040" w:firstLineChars="1800"/>
        <w:rPr>
          <w:rFonts w:hint="eastAsia" w:ascii="仿宋" w:hAnsi="仿宋" w:eastAsia="仿宋" w:cs="仿宋"/>
          <w:sz w:val="28"/>
          <w:szCs w:val="28"/>
        </w:rPr>
      </w:pPr>
      <w:r>
        <w:rPr>
          <w:rFonts w:hint="eastAsia" w:ascii="仿宋" w:hAnsi="仿宋" w:eastAsia="仿宋" w:cs="仿宋"/>
          <w:sz w:val="28"/>
          <w:szCs w:val="28"/>
        </w:rPr>
        <w:t>联系电话：</w:t>
      </w:r>
    </w:p>
    <w:p w14:paraId="73E04AEE">
      <w:pPr>
        <w:rPr>
          <w:rFonts w:hint="eastAsia" w:ascii="仿宋" w:hAnsi="仿宋" w:eastAsia="仿宋" w:cs="仿宋"/>
          <w:sz w:val="28"/>
          <w:szCs w:val="28"/>
        </w:rPr>
      </w:pPr>
      <w:r>
        <w:rPr>
          <w:rFonts w:hint="eastAsia" w:ascii="仿宋" w:hAnsi="仿宋" w:eastAsia="仿宋" w:cs="仿宋"/>
          <w:sz w:val="28"/>
          <w:szCs w:val="28"/>
        </w:rPr>
        <w:t xml:space="preserve">                                   </w:t>
      </w:r>
    </w:p>
    <w:p w14:paraId="19B83BD2">
      <w:pPr>
        <w:rPr>
          <w:rFonts w:hint="eastAsia" w:ascii="仿宋" w:hAnsi="仿宋" w:eastAsia="仿宋" w:cs="仿宋"/>
          <w:sz w:val="28"/>
          <w:szCs w:val="28"/>
        </w:rPr>
      </w:pPr>
      <w:r>
        <w:rPr>
          <w:rFonts w:hint="eastAsia" w:ascii="仿宋" w:hAnsi="仿宋" w:eastAsia="仿宋" w:cs="仿宋"/>
          <w:sz w:val="28"/>
          <w:szCs w:val="28"/>
        </w:rPr>
        <w:t>年   月   日                        年   月   日</w:t>
      </w:r>
    </w:p>
    <w:p w14:paraId="0BF43A10">
      <w:pPr>
        <w:rPr>
          <w:rFonts w:ascii="宋体" w:hAnsi="宋体"/>
        </w:rPr>
      </w:pPr>
    </w:p>
    <w:sectPr>
      <w:footerReference r:id="rId3" w:type="default"/>
      <w:footerReference r:id="rId4" w:type="even"/>
      <w:pgSz w:w="11906" w:h="16838"/>
      <w:pgMar w:top="1440" w:right="1106" w:bottom="1440" w:left="16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722E2">
    <w:pPr>
      <w:pStyle w:val="2"/>
      <w:framePr w:wrap="around" w:vAnchor="text" w:hAnchor="margin" w:xAlign="center" w:y="1"/>
      <w:rPr>
        <w:rStyle w:val="6"/>
        <w:sz w:val="24"/>
        <w:szCs w:val="24"/>
      </w:rPr>
    </w:pP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p>
  <w:p w14:paraId="316854C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038D7">
    <w:pPr>
      <w:pStyle w:val="2"/>
      <w:framePr w:wrap="around" w:vAnchor="text" w:hAnchor="margin" w:xAlign="center" w:y="1"/>
      <w:rPr>
        <w:rStyle w:val="6"/>
      </w:rPr>
    </w:pPr>
    <w:r>
      <w:fldChar w:fldCharType="begin"/>
    </w:r>
    <w:r>
      <w:rPr>
        <w:rStyle w:val="6"/>
      </w:rPr>
      <w:instrText xml:space="preserve">PAGE  </w:instrText>
    </w:r>
    <w:r>
      <w:fldChar w:fldCharType="separate"/>
    </w:r>
    <w:r>
      <w:fldChar w:fldCharType="end"/>
    </w:r>
  </w:p>
  <w:p w14:paraId="39E212C9">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1MjdlZTg5YjUxMDNjN2Q0MGNjY2U3NjMxMTMzZjcifQ=="/>
  </w:docVars>
  <w:rsids>
    <w:rsidRoot w:val="00172A27"/>
    <w:rsid w:val="00004F2D"/>
    <w:rsid w:val="00013299"/>
    <w:rsid w:val="00014D48"/>
    <w:rsid w:val="00036612"/>
    <w:rsid w:val="00036B46"/>
    <w:rsid w:val="0008015E"/>
    <w:rsid w:val="000A4C43"/>
    <w:rsid w:val="000C4514"/>
    <w:rsid w:val="00101C4B"/>
    <w:rsid w:val="00107091"/>
    <w:rsid w:val="00147867"/>
    <w:rsid w:val="00190A95"/>
    <w:rsid w:val="00210CE9"/>
    <w:rsid w:val="00253435"/>
    <w:rsid w:val="0028068D"/>
    <w:rsid w:val="00281067"/>
    <w:rsid w:val="00283121"/>
    <w:rsid w:val="00296AE7"/>
    <w:rsid w:val="002A0135"/>
    <w:rsid w:val="002A6528"/>
    <w:rsid w:val="00344031"/>
    <w:rsid w:val="0035372D"/>
    <w:rsid w:val="003B0E4C"/>
    <w:rsid w:val="0045378D"/>
    <w:rsid w:val="00457A55"/>
    <w:rsid w:val="00470597"/>
    <w:rsid w:val="00474129"/>
    <w:rsid w:val="00476071"/>
    <w:rsid w:val="00482B86"/>
    <w:rsid w:val="004A0EC9"/>
    <w:rsid w:val="004B3A3A"/>
    <w:rsid w:val="004D6118"/>
    <w:rsid w:val="0050172A"/>
    <w:rsid w:val="005055D6"/>
    <w:rsid w:val="00527623"/>
    <w:rsid w:val="00537C37"/>
    <w:rsid w:val="00575720"/>
    <w:rsid w:val="005C0004"/>
    <w:rsid w:val="005C191F"/>
    <w:rsid w:val="005D2558"/>
    <w:rsid w:val="005F3263"/>
    <w:rsid w:val="005F34A1"/>
    <w:rsid w:val="00634786"/>
    <w:rsid w:val="006A1C36"/>
    <w:rsid w:val="006B020D"/>
    <w:rsid w:val="006C6625"/>
    <w:rsid w:val="00734A24"/>
    <w:rsid w:val="00736612"/>
    <w:rsid w:val="00745DF9"/>
    <w:rsid w:val="00756BF3"/>
    <w:rsid w:val="007636BB"/>
    <w:rsid w:val="00765FDD"/>
    <w:rsid w:val="007D01EC"/>
    <w:rsid w:val="007D4451"/>
    <w:rsid w:val="0080097A"/>
    <w:rsid w:val="00806A9B"/>
    <w:rsid w:val="00840CE4"/>
    <w:rsid w:val="00891FED"/>
    <w:rsid w:val="008B1F54"/>
    <w:rsid w:val="008E6FF4"/>
    <w:rsid w:val="008F7035"/>
    <w:rsid w:val="009058D6"/>
    <w:rsid w:val="0092178E"/>
    <w:rsid w:val="00932E25"/>
    <w:rsid w:val="00950E29"/>
    <w:rsid w:val="009572A9"/>
    <w:rsid w:val="00973940"/>
    <w:rsid w:val="0097663E"/>
    <w:rsid w:val="00995861"/>
    <w:rsid w:val="009B182F"/>
    <w:rsid w:val="009B520B"/>
    <w:rsid w:val="009C7A72"/>
    <w:rsid w:val="009E0E4A"/>
    <w:rsid w:val="009F3E24"/>
    <w:rsid w:val="009F5B63"/>
    <w:rsid w:val="00A231F6"/>
    <w:rsid w:val="00A71495"/>
    <w:rsid w:val="00A90F1E"/>
    <w:rsid w:val="00AA37FD"/>
    <w:rsid w:val="00AA596D"/>
    <w:rsid w:val="00AC56D9"/>
    <w:rsid w:val="00AC6FEC"/>
    <w:rsid w:val="00B377A4"/>
    <w:rsid w:val="00B554F9"/>
    <w:rsid w:val="00BB566D"/>
    <w:rsid w:val="00C803AB"/>
    <w:rsid w:val="00C814FD"/>
    <w:rsid w:val="00CE1D8A"/>
    <w:rsid w:val="00D25665"/>
    <w:rsid w:val="00D35F70"/>
    <w:rsid w:val="00D36942"/>
    <w:rsid w:val="00D673A8"/>
    <w:rsid w:val="00DA69C2"/>
    <w:rsid w:val="00E716C4"/>
    <w:rsid w:val="00EA09A2"/>
    <w:rsid w:val="00EC3307"/>
    <w:rsid w:val="00EC647B"/>
    <w:rsid w:val="00F45025"/>
    <w:rsid w:val="00F96F57"/>
    <w:rsid w:val="00FA4B45"/>
    <w:rsid w:val="00FC0403"/>
    <w:rsid w:val="00FC55F1"/>
    <w:rsid w:val="00FE7CA0"/>
    <w:rsid w:val="084759C5"/>
    <w:rsid w:val="0C4B4946"/>
    <w:rsid w:val="0FCB6F00"/>
    <w:rsid w:val="16B41B7E"/>
    <w:rsid w:val="18F400C3"/>
    <w:rsid w:val="24172B97"/>
    <w:rsid w:val="2B35255A"/>
    <w:rsid w:val="2B466562"/>
    <w:rsid w:val="2DE84D10"/>
    <w:rsid w:val="44ED504B"/>
    <w:rsid w:val="4C631905"/>
    <w:rsid w:val="4D6F2982"/>
    <w:rsid w:val="4EA858F7"/>
    <w:rsid w:val="539E3E0F"/>
    <w:rsid w:val="595128CE"/>
    <w:rsid w:val="5B597015"/>
    <w:rsid w:val="5C8D77D5"/>
    <w:rsid w:val="5EF91AEF"/>
    <w:rsid w:val="60EB1836"/>
    <w:rsid w:val="63225AEA"/>
    <w:rsid w:val="636429FB"/>
    <w:rsid w:val="640A3574"/>
    <w:rsid w:val="67A83750"/>
    <w:rsid w:val="67F761EA"/>
    <w:rsid w:val="69300AFD"/>
    <w:rsid w:val="6CA34594"/>
    <w:rsid w:val="6D817CEE"/>
    <w:rsid w:val="716E1262"/>
    <w:rsid w:val="718B1AC8"/>
    <w:rsid w:val="71D76A8E"/>
    <w:rsid w:val="740C4C7A"/>
    <w:rsid w:val="785E73E8"/>
    <w:rsid w:val="7F3943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1478</Words>
  <Characters>1479</Characters>
  <Lines>16</Lines>
  <Paragraphs>4</Paragraphs>
  <TotalTime>17</TotalTime>
  <ScaleCrop>false</ScaleCrop>
  <LinksUpToDate>false</LinksUpToDate>
  <CharactersWithSpaces>2361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2019-03-25T09:15:00Z</dcterms:created>
  <dc:creator>微软用户</dc:creator>
  <cp:lastModifiedBy>张斌</cp:lastModifiedBy>
  <cp:lastPrinted>2025-02-25T01:13:00Z</cp:lastPrinted>
  <dcterms:modified xsi:type="dcterms:W3CDTF">2026-07-24T07:47:30Z</dcterms:modified>
  <dc:title>维修和更新、改造施工合同</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6455891BEC6E4BB291E59D2C3CEE46DB_13</vt:lpwstr>
  </property>
  <property fmtid="{D5CDD505-2E9C-101B-9397-08002B2CF9AE}" pid="4" name="KSOTemplateDocerSaveRecord">
    <vt:lpwstr>eyJoZGlkIjoiOTYxOWQ4N2I4ZjFlNDZjMjJiNDMzNTIwMDJjMDE1MDEiLCJ1c2VySWQiOiIxNTc1OTUwNjI3In0=</vt:lpwstr>
  </property>
</Properties>
</file>